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深入实地察实情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精准护航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促发展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</w:p>
    <w:p w14:paraId="53F1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1473200</wp:posOffset>
            </wp:positionV>
            <wp:extent cx="2868295" cy="2117725"/>
            <wp:effectExtent l="0" t="0" r="12065" b="635"/>
            <wp:wrapSquare wrapText="bothSides"/>
            <wp:docPr id="1" name="图片 3" descr="213319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1331932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为深入贯彻落实区市两级经济工作会议精神，6月15日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，市经信局党组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成员、副局长加央群培</w:t>
      </w:r>
      <w:r>
        <w:rPr>
          <w:rFonts w:hint="eastAsia" w:ascii="仿宋_GB2312" w:hAnsi="仿宋_GB2312" w:eastAsia="仿宋_GB2312" w:cs="仿宋_GB2312"/>
          <w:sz w:val="32"/>
          <w:szCs w:val="32"/>
        </w:rPr>
        <w:t>带领局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相关科室工作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人员，深入加查、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曲松</w:t>
      </w:r>
      <w:r>
        <w:rPr>
          <w:rFonts w:hint="eastAsia" w:ascii="仿宋_GB2312" w:hAnsi="仿宋_GB2312" w:eastAsia="仿宋_GB2312" w:cs="仿宋_GB2312"/>
          <w:sz w:val="32"/>
          <w:szCs w:val="32"/>
        </w:rPr>
        <w:t>等企业开展实地调研。调研组聚焦企业第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季度产值完成情况、生产经营难点及2026年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规上企业培育工作推进情况，与企业负责人深入交流，详细了解企业生产流程、产能效益、要素保障等基本情况，全面掌握企业发展现状与实际诉求。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加央群培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结合调研实际，对企业下一步发展提出明确要求，强调企业要强化创新发展意识，深挖发展潜力，不断提升核心竞争力。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同时向企业开展诚信文化与信用建设宣传工作，筑牢企业诚信经营根基，优化企业发展营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商环境，助力企业健康稳步发展。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39FF0B3"/>
    <w:rsid w:val="6A61AF9F"/>
    <w:rsid w:val="6EDFF89E"/>
    <w:rsid w:val="7167732B"/>
    <w:rsid w:val="725C0A81"/>
    <w:rsid w:val="75FF25AB"/>
    <w:rsid w:val="8FFECEE5"/>
    <w:rsid w:val="D7668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An Zhenlong</cp:lastModifiedBy>
  <cp:lastPrinted>2026-04-21T19:03:27Z</cp:lastPrinted>
  <dcterms:modified xsi:type="dcterms:W3CDTF">2026-06-18T07:38:08Z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EAD6BACDFB3C49408D3F3FA1BA4C70E4_13</vt:lpwstr>
  </property>
</Properties>
</file>